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0B" w:rsidRDefault="0066730B" w:rsidP="0066730B">
      <w:pPr>
        <w:rPr>
          <w:rFonts w:ascii="Sylfaen" w:hAnsi="Sylfaen" w:cs="Sylfaen"/>
          <w:b/>
        </w:rPr>
      </w:pPr>
      <w:r w:rsidRPr="00A77A8B">
        <w:rPr>
          <w:rFonts w:ascii="Sylfaen" w:hAnsi="Sylfaen" w:cs="Sylfaen"/>
          <w:b/>
          <w:lang w:val="ka-GE"/>
        </w:rPr>
        <w:t xml:space="preserve">დანართი </w:t>
      </w:r>
      <w:r w:rsidRPr="00A77A8B">
        <w:rPr>
          <w:rFonts w:ascii="Sylfaen" w:hAnsi="Sylfaen" w:cs="Sylfaen"/>
          <w:b/>
        </w:rPr>
        <w:t xml:space="preserve">/ Annex </w:t>
      </w:r>
      <w:r w:rsidR="002831CF">
        <w:rPr>
          <w:rFonts w:ascii="Sylfaen" w:hAnsi="Sylfaen" w:cs="Sylfaen"/>
          <w:b/>
        </w:rPr>
        <w:t>1</w:t>
      </w:r>
      <w:r w:rsidRPr="00A77A8B">
        <w:rPr>
          <w:rFonts w:ascii="Sylfaen" w:hAnsi="Sylfaen" w:cs="Sylfaen"/>
          <w:b/>
        </w:rPr>
        <w:t xml:space="preserve">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04"/>
        <w:gridCol w:w="2126"/>
        <w:gridCol w:w="6379"/>
        <w:gridCol w:w="1862"/>
        <w:gridCol w:w="3808"/>
      </w:tblGrid>
      <w:tr w:rsidR="009279B7" w:rsidTr="009279B7">
        <w:tc>
          <w:tcPr>
            <w:tcW w:w="704" w:type="dxa"/>
            <w:shd w:val="clear" w:color="auto" w:fill="C5E0B3" w:themeFill="accent6" w:themeFillTint="66"/>
            <w:vAlign w:val="center"/>
          </w:tcPr>
          <w:p w:rsidR="009279B7" w:rsidRPr="009279B7" w:rsidRDefault="009279B7" w:rsidP="009279B7">
            <w:pPr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9279B7" w:rsidRPr="0037599E" w:rsidRDefault="009279B7" w:rsidP="009279B7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7599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37599E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 / Name</w:t>
            </w:r>
          </w:p>
        </w:tc>
        <w:tc>
          <w:tcPr>
            <w:tcW w:w="6379" w:type="dxa"/>
            <w:shd w:val="clear" w:color="auto" w:fill="C5E0B3" w:themeFill="accent6" w:themeFillTint="66"/>
            <w:vAlign w:val="center"/>
          </w:tcPr>
          <w:p w:rsidR="009279B7" w:rsidRPr="0037599E" w:rsidRDefault="009279B7" w:rsidP="009279B7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37599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საორიენტაციო ტექნიკური დეტალები </w:t>
            </w:r>
            <w:r w:rsidRPr="0037599E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/ Approximate Technical Specification</w:t>
            </w:r>
          </w:p>
        </w:tc>
        <w:tc>
          <w:tcPr>
            <w:tcW w:w="1862" w:type="dxa"/>
            <w:shd w:val="clear" w:color="auto" w:fill="C5E0B3" w:themeFill="accent6" w:themeFillTint="66"/>
            <w:vAlign w:val="center"/>
          </w:tcPr>
          <w:p w:rsidR="009279B7" w:rsidRPr="0037599E" w:rsidRDefault="009279B7" w:rsidP="009279B7">
            <w:pPr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</w:pPr>
            <w:r w:rsidRPr="0037599E"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37599E"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808" w:type="dxa"/>
            <w:shd w:val="clear" w:color="auto" w:fill="C5E0B3" w:themeFill="accent6" w:themeFillTint="66"/>
            <w:vAlign w:val="center"/>
          </w:tcPr>
          <w:p w:rsidR="009279B7" w:rsidRPr="0037599E" w:rsidRDefault="009279B7" w:rsidP="009279B7">
            <w:pPr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</w:pPr>
            <w:r w:rsidRPr="0037599E"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  <w:t>დანიშნულების ადგილი</w:t>
            </w:r>
            <w:r w:rsidRPr="0037599E"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>/ Destination Place</w:t>
            </w:r>
          </w:p>
        </w:tc>
      </w:tr>
      <w:tr w:rsidR="009279B7" w:rsidTr="009279B7">
        <w:tc>
          <w:tcPr>
            <w:tcW w:w="704" w:type="dxa"/>
            <w:vAlign w:val="center"/>
          </w:tcPr>
          <w:p w:rsidR="009279B7" w:rsidRPr="009279B7" w:rsidRDefault="009279B7" w:rsidP="009279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279B7" w:rsidRPr="0037599E" w:rsidRDefault="009279B7" w:rsidP="009279B7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37599E">
              <w:rPr>
                <w:rFonts w:ascii="Sylfaen" w:hAnsi="Sylfaen"/>
                <w:sz w:val="20"/>
                <w:szCs w:val="20"/>
                <w:lang w:val="ka-GE"/>
              </w:rPr>
              <w:t xml:space="preserve">თხა </w:t>
            </w:r>
            <w:r w:rsidRPr="0037599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/ </w:t>
            </w:r>
            <w:r w:rsidRPr="0037599E">
              <w:rPr>
                <w:rFonts w:ascii="Sylfaen" w:hAnsi="Sylfaen" w:cs="Sylfaen"/>
                <w:color w:val="000000"/>
                <w:sz w:val="20"/>
                <w:szCs w:val="20"/>
              </w:rPr>
              <w:t>Goat</w:t>
            </w:r>
          </w:p>
        </w:tc>
        <w:tc>
          <w:tcPr>
            <w:tcW w:w="6379" w:type="dxa"/>
            <w:vAlign w:val="center"/>
          </w:tcPr>
          <w:p w:rsidR="009279B7" w:rsidRPr="0037599E" w:rsidRDefault="009279B7" w:rsidP="009279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99E">
              <w:rPr>
                <w:rFonts w:ascii="Sylfaen" w:hAnsi="Sylfaen"/>
                <w:sz w:val="20"/>
                <w:szCs w:val="20"/>
                <w:lang w:val="ka-GE"/>
              </w:rPr>
              <w:t>3 წლამდე ასაკის</w:t>
            </w:r>
            <w:r w:rsidRPr="0037599E">
              <w:rPr>
                <w:rFonts w:ascii="Sylfaen" w:hAnsi="Sylfaen"/>
                <w:sz w:val="20"/>
                <w:szCs w:val="20"/>
              </w:rPr>
              <w:t xml:space="preserve"> / 3 years old</w:t>
            </w:r>
          </w:p>
          <w:p w:rsidR="009279B7" w:rsidRPr="0037599E" w:rsidRDefault="009279B7" w:rsidP="009279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99E">
              <w:rPr>
                <w:rFonts w:ascii="Sylfaen" w:hAnsi="Sylfaen"/>
                <w:sz w:val="20"/>
                <w:szCs w:val="20"/>
                <w:lang w:val="ka-GE"/>
              </w:rPr>
              <w:t xml:space="preserve">ცოცხალი წონა 30 – 40 კგ </w:t>
            </w:r>
            <w:r w:rsidRPr="0037599E">
              <w:rPr>
                <w:rFonts w:ascii="Sylfaen" w:hAnsi="Sylfaen"/>
                <w:sz w:val="20"/>
                <w:szCs w:val="20"/>
              </w:rPr>
              <w:t>/ the live weight of 30 - 40 kg</w:t>
            </w:r>
          </w:p>
          <w:p w:rsidR="009279B7" w:rsidRPr="0037599E" w:rsidRDefault="009279B7" w:rsidP="009279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99E">
              <w:rPr>
                <w:rFonts w:ascii="Sylfaen" w:hAnsi="Sylfaen"/>
                <w:sz w:val="20"/>
                <w:szCs w:val="20"/>
                <w:lang w:val="ka-GE"/>
              </w:rPr>
              <w:t>ქართული მეგრული ჯიშის</w:t>
            </w:r>
            <w:r w:rsidRPr="0037599E">
              <w:rPr>
                <w:rFonts w:ascii="Sylfaen" w:hAnsi="Sylfaen"/>
                <w:sz w:val="20"/>
                <w:szCs w:val="20"/>
              </w:rPr>
              <w:t xml:space="preserve"> / Georgian </w:t>
            </w:r>
            <w:proofErr w:type="spellStart"/>
            <w:r w:rsidRPr="0037599E">
              <w:rPr>
                <w:rFonts w:ascii="Sylfaen" w:hAnsi="Sylfaen"/>
                <w:sz w:val="20"/>
                <w:szCs w:val="20"/>
              </w:rPr>
              <w:t>Megrelian</w:t>
            </w:r>
            <w:proofErr w:type="spellEnd"/>
            <w:r w:rsidRPr="0037599E">
              <w:rPr>
                <w:rFonts w:ascii="Sylfaen" w:hAnsi="Sylfaen"/>
                <w:sz w:val="20"/>
                <w:szCs w:val="20"/>
              </w:rPr>
              <w:t xml:space="preserve"> breed</w:t>
            </w:r>
          </w:p>
        </w:tc>
        <w:tc>
          <w:tcPr>
            <w:tcW w:w="1862" w:type="dxa"/>
            <w:vAlign w:val="center"/>
          </w:tcPr>
          <w:p w:rsidR="009279B7" w:rsidRPr="0037599E" w:rsidRDefault="009279B7" w:rsidP="009279B7">
            <w:pPr>
              <w:spacing w:after="24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279B7" w:rsidRPr="0037599E" w:rsidRDefault="009279B7" w:rsidP="009279B7">
            <w:pPr>
              <w:spacing w:after="24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7599E">
              <w:rPr>
                <w:rFonts w:ascii="Sylfaen" w:hAnsi="Sylfaen" w:cs="Sylfae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08" w:type="dxa"/>
            <w:vAlign w:val="center"/>
          </w:tcPr>
          <w:p w:rsidR="009279B7" w:rsidRDefault="009279B7" w:rsidP="009279B7">
            <w:pPr>
              <w:spacing w:after="24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კასპის უნიციპალიტეტი</w:t>
            </w:r>
          </w:p>
          <w:p w:rsidR="009279B7" w:rsidRPr="009279B7" w:rsidRDefault="009279B7" w:rsidP="009279B7">
            <w:pPr>
              <w:spacing w:after="24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Kapi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Municipality</w:t>
            </w:r>
          </w:p>
        </w:tc>
      </w:tr>
      <w:tr w:rsidR="005C1AB8" w:rsidTr="000536CF">
        <w:tc>
          <w:tcPr>
            <w:tcW w:w="14879" w:type="dxa"/>
            <w:gridSpan w:val="5"/>
            <w:vAlign w:val="center"/>
          </w:tcPr>
          <w:p w:rsidR="005C1AB8" w:rsidRDefault="005C1AB8" w:rsidP="005C1AB8">
            <w:pPr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FB1AD9">
              <w:rPr>
                <w:rFonts w:ascii="Sylfaen" w:hAnsi="Sylfaen"/>
                <w:color w:val="FF0000"/>
                <w:sz w:val="20"/>
                <w:szCs w:val="20"/>
              </w:rPr>
              <w:t xml:space="preserve">After selection of the supplier, 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>animal</w:t>
            </w:r>
            <w:r w:rsidRPr="00FB1AD9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 xml:space="preserve">health conditions </w:t>
            </w:r>
            <w:r w:rsidRPr="00FB1AD9">
              <w:rPr>
                <w:rFonts w:ascii="Sylfaen" w:hAnsi="Sylfaen"/>
                <w:color w:val="FF0000"/>
                <w:sz w:val="20"/>
                <w:szCs w:val="20"/>
              </w:rPr>
              <w:t>will be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 xml:space="preserve"> checked and animals will be selected</w:t>
            </w:r>
            <w:r w:rsidRPr="00FB1AD9">
              <w:rPr>
                <w:rFonts w:ascii="Sylfaen" w:hAnsi="Sylfaen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>Goat</w:t>
            </w:r>
            <w:r w:rsidRPr="00FB1AD9">
              <w:rPr>
                <w:rFonts w:ascii="Sylfaen" w:hAnsi="Sylfaen"/>
                <w:color w:val="FF0000"/>
                <w:sz w:val="20"/>
                <w:szCs w:val="20"/>
              </w:rPr>
              <w:t xml:space="preserve"> will be marked (with ear tags) and then blood test will be made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 xml:space="preserve"> (for testing on brucellosis)</w:t>
            </w:r>
            <w:r w:rsidRPr="00FB1AD9">
              <w:rPr>
                <w:rFonts w:ascii="Sylfaen" w:hAnsi="Sylfaen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 xml:space="preserve">The process of the 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>Goat</w:t>
            </w:r>
            <w:r w:rsidRPr="00FB1AD9">
              <w:rPr>
                <w:rFonts w:ascii="Sylfaen" w:hAnsi="Sylfaen"/>
                <w:color w:val="FF0000"/>
                <w:sz w:val="20"/>
                <w:szCs w:val="20"/>
              </w:rPr>
              <w:t xml:space="preserve"> tagging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>,</w:t>
            </w:r>
            <w:r w:rsidRPr="00FB1AD9">
              <w:rPr>
                <w:rFonts w:ascii="Sylfaen" w:hAnsi="Sylfaen"/>
                <w:color w:val="FF0000"/>
                <w:sz w:val="20"/>
                <w:szCs w:val="20"/>
              </w:rPr>
              <w:t xml:space="preserve"> blood 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 xml:space="preserve">samples taking and delivery in laboratory </w:t>
            </w:r>
            <w:r w:rsidRPr="00FB1AD9">
              <w:rPr>
                <w:rFonts w:ascii="Sylfaen" w:hAnsi="Sylfaen"/>
                <w:color w:val="FF0000"/>
                <w:sz w:val="20"/>
                <w:szCs w:val="20"/>
              </w:rPr>
              <w:t xml:space="preserve">will be monitored by representative of the Mercy Corps. Price of the tagging and blood test also should be included in the price. </w:t>
            </w:r>
          </w:p>
          <w:p w:rsidR="005C1AB8" w:rsidRPr="00AF7BC8" w:rsidRDefault="005C1AB8" w:rsidP="005C1AB8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F7BC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მომწოდებლის შერჩევის შემდგომ მოხდება პირუტყვის ჯანმრთელობის შემოწმება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და შერჩევა</w:t>
            </w:r>
            <w:r w:rsidRPr="00AF7BC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. სისხლის ანალიზის აღებამდე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(ბრუცელოზზე ტესტირების მიზნით)</w:t>
            </w:r>
            <w:r w:rsidRPr="00AF7BC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მოხდება 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თხის</w:t>
            </w:r>
            <w:r w:rsidRPr="00AF7BC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დანიშვნა (ბირკის მეშვეობით). 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თხის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AF7BC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დანიშვნ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ი</w:t>
            </w:r>
            <w:r w:rsidRPr="00AF7BC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,</w:t>
            </w:r>
            <w:r w:rsidRPr="00AF7BC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სისხლის 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ნიმუშების აღების და ლაბორატორიაში ნიმუშების ჩაბარების პროცესს </w:t>
            </w:r>
            <w:r w:rsidRPr="00AF7BC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დაესწრება მერსი ქორფსის წარმომადგენელი. 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თხის</w:t>
            </w:r>
            <w:r w:rsidRPr="00AF7BC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დანიშვნისა და სისხლის ანალიზის ხარჯები უნდა შევიდეს ღ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ი</w:t>
            </w:r>
            <w:r w:rsidRPr="00AF7BC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რებულებაში. </w:t>
            </w:r>
          </w:p>
          <w:p w:rsidR="005C1AB8" w:rsidRDefault="005C1AB8" w:rsidP="009279B7">
            <w:pPr>
              <w:spacing w:after="24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37599E" w:rsidRDefault="0037599E" w:rsidP="0066730B">
      <w:pPr>
        <w:rPr>
          <w:rFonts w:ascii="Sylfaen" w:hAnsi="Sylfaen" w:cs="Sylfaen"/>
          <w:b/>
        </w:rPr>
      </w:pPr>
    </w:p>
    <w:p w:rsidR="0037599E" w:rsidRDefault="0037599E" w:rsidP="0037599E">
      <w:pPr>
        <w:rPr>
          <w:rFonts w:ascii="Sylfaen" w:hAnsi="Sylfaen" w:cs="Sylfaen"/>
          <w:b/>
        </w:rPr>
      </w:pPr>
      <w:bookmarkStart w:id="0" w:name="_GoBack"/>
      <w:bookmarkEnd w:id="0"/>
    </w:p>
    <w:sectPr w:rsidR="0037599E" w:rsidSect="0037599E">
      <w:pgSz w:w="15840" w:h="12240" w:orient="landscape"/>
      <w:pgMar w:top="709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1B2"/>
    <w:multiLevelType w:val="hybridMultilevel"/>
    <w:tmpl w:val="8F3C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86C05"/>
    <w:multiLevelType w:val="hybridMultilevel"/>
    <w:tmpl w:val="B352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7F3A"/>
    <w:multiLevelType w:val="hybridMultilevel"/>
    <w:tmpl w:val="67B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2C"/>
    <w:rsid w:val="0005132C"/>
    <w:rsid w:val="000E41A8"/>
    <w:rsid w:val="001F49C1"/>
    <w:rsid w:val="002449A1"/>
    <w:rsid w:val="002831CF"/>
    <w:rsid w:val="00333896"/>
    <w:rsid w:val="00373D28"/>
    <w:rsid w:val="0037599E"/>
    <w:rsid w:val="003B397A"/>
    <w:rsid w:val="004748FB"/>
    <w:rsid w:val="0048533E"/>
    <w:rsid w:val="00553E30"/>
    <w:rsid w:val="005C1AB8"/>
    <w:rsid w:val="0066730B"/>
    <w:rsid w:val="00774547"/>
    <w:rsid w:val="00846FDA"/>
    <w:rsid w:val="00905AD4"/>
    <w:rsid w:val="009279B7"/>
    <w:rsid w:val="009430B1"/>
    <w:rsid w:val="00C21A0D"/>
    <w:rsid w:val="00C825D7"/>
    <w:rsid w:val="00C908D3"/>
    <w:rsid w:val="00CC2268"/>
    <w:rsid w:val="00CE2610"/>
    <w:rsid w:val="00F32140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4510"/>
  <w15:chartTrackingRefBased/>
  <w15:docId w15:val="{408DB48F-8ED4-4F26-9C1E-214FEF5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730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730B"/>
  </w:style>
  <w:style w:type="table" w:styleId="TableGrid">
    <w:name w:val="Table Grid"/>
    <w:basedOn w:val="TableNormal"/>
    <w:uiPriority w:val="39"/>
    <w:rsid w:val="0092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Gio_Nino</dc:creator>
  <cp:keywords/>
  <dc:description/>
  <cp:lastModifiedBy>Davit</cp:lastModifiedBy>
  <cp:revision>22</cp:revision>
  <dcterms:created xsi:type="dcterms:W3CDTF">2016-12-27T18:42:00Z</dcterms:created>
  <dcterms:modified xsi:type="dcterms:W3CDTF">2017-01-24T10:32:00Z</dcterms:modified>
</cp:coreProperties>
</file>